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8E" w:rsidRPr="00B17A5D" w:rsidRDefault="008E748E" w:rsidP="008E748E">
      <w:pPr>
        <w:spacing w:after="0" w:line="240" w:lineRule="auto"/>
        <w:jc w:val="center"/>
        <w:rPr>
          <w:rFonts w:ascii="Times New Roman" w:eastAsia="Times New Roman" w:hAnsi="Times New Roman" w:cs="Times New Roman"/>
          <w:b/>
          <w:sz w:val="24"/>
          <w:szCs w:val="24"/>
          <w:lang w:eastAsia="es-CO"/>
        </w:rPr>
      </w:pPr>
      <w:bookmarkStart w:id="0" w:name="_GoBack"/>
      <w:r w:rsidRPr="00B17A5D">
        <w:rPr>
          <w:rFonts w:ascii="Times New Roman" w:eastAsia="Times New Roman" w:hAnsi="Times New Roman" w:cs="Times New Roman"/>
          <w:b/>
          <w:bCs/>
          <w:sz w:val="24"/>
          <w:szCs w:val="24"/>
          <w:lang w:eastAsia="es-CO"/>
        </w:rPr>
        <w:t>OFICIO N° 024059</w:t>
      </w:r>
    </w:p>
    <w:p w:rsidR="008E748E" w:rsidRPr="00B17A5D" w:rsidRDefault="008E748E" w:rsidP="008E748E">
      <w:pPr>
        <w:spacing w:after="0" w:line="240" w:lineRule="auto"/>
        <w:jc w:val="center"/>
        <w:rPr>
          <w:rFonts w:ascii="Times New Roman" w:eastAsia="Times New Roman" w:hAnsi="Times New Roman" w:cs="Times New Roman"/>
          <w:b/>
          <w:sz w:val="24"/>
          <w:szCs w:val="24"/>
          <w:lang w:eastAsia="es-CO"/>
        </w:rPr>
      </w:pPr>
      <w:r w:rsidRPr="00B17A5D">
        <w:rPr>
          <w:rFonts w:ascii="Times New Roman" w:eastAsia="Times New Roman" w:hAnsi="Times New Roman" w:cs="Times New Roman"/>
          <w:b/>
          <w:sz w:val="24"/>
          <w:szCs w:val="24"/>
          <w:lang w:eastAsia="es-CO"/>
        </w:rPr>
        <w:t>24-04-2013</w:t>
      </w:r>
    </w:p>
    <w:p w:rsidR="008E748E" w:rsidRPr="00B17A5D" w:rsidRDefault="008E748E" w:rsidP="008E748E">
      <w:pPr>
        <w:spacing w:after="0" w:line="240" w:lineRule="auto"/>
        <w:jc w:val="center"/>
        <w:rPr>
          <w:rFonts w:ascii="Times New Roman" w:eastAsia="Times New Roman" w:hAnsi="Times New Roman" w:cs="Times New Roman"/>
          <w:b/>
          <w:sz w:val="24"/>
          <w:szCs w:val="24"/>
          <w:lang w:eastAsia="es-CO"/>
        </w:rPr>
      </w:pPr>
      <w:r w:rsidRPr="00B17A5D">
        <w:rPr>
          <w:rFonts w:ascii="Times New Roman" w:eastAsia="Times New Roman" w:hAnsi="Times New Roman" w:cs="Times New Roman"/>
          <w:b/>
          <w:sz w:val="24"/>
          <w:szCs w:val="24"/>
          <w:lang w:eastAsia="es-CO"/>
        </w:rPr>
        <w:t>DIAN</w:t>
      </w:r>
    </w:p>
    <w:p w:rsidR="008E748E" w:rsidRPr="00B17A5D" w:rsidRDefault="008E748E" w:rsidP="008E748E">
      <w:pPr>
        <w:spacing w:after="0" w:line="240" w:lineRule="auto"/>
        <w:jc w:val="both"/>
        <w:rPr>
          <w:rFonts w:ascii="Times New Roman" w:eastAsia="Times New Roman" w:hAnsi="Times New Roman" w:cs="Times New Roman"/>
          <w:b/>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b/>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Dirección de Gestión Jurídica</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Oficina N° 100202208-516</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Bogotá, D. C.</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Doctor</w:t>
      </w:r>
    </w:p>
    <w:p w:rsidR="008E748E" w:rsidRPr="00B17A5D" w:rsidRDefault="008E748E" w:rsidP="008E748E">
      <w:pPr>
        <w:spacing w:after="0" w:line="240" w:lineRule="auto"/>
        <w:jc w:val="both"/>
        <w:rPr>
          <w:rFonts w:ascii="Times New Roman" w:eastAsia="Times New Roman" w:hAnsi="Times New Roman" w:cs="Times New Roman"/>
          <w:b/>
          <w:sz w:val="24"/>
          <w:szCs w:val="24"/>
          <w:lang w:eastAsia="es-CO"/>
        </w:rPr>
      </w:pPr>
      <w:r w:rsidRPr="00B17A5D">
        <w:rPr>
          <w:rFonts w:ascii="Times New Roman" w:eastAsia="Times New Roman" w:hAnsi="Times New Roman" w:cs="Times New Roman"/>
          <w:b/>
          <w:sz w:val="24"/>
          <w:szCs w:val="24"/>
          <w:lang w:eastAsia="es-CO"/>
        </w:rPr>
        <w:t>JAVIER LISARDO MONTOYA GRAJALES</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Director Seccional de Impuestos de Medellín</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U.A.E. Dirección de Impuestos y Aduanas Nacionales (DIAN)</w:t>
      </w:r>
    </w:p>
    <w:p w:rsidR="008E748E" w:rsidRPr="00B17A5D" w:rsidRDefault="00B17A5D" w:rsidP="008E748E">
      <w:pPr>
        <w:spacing w:after="0" w:line="240" w:lineRule="auto"/>
        <w:jc w:val="both"/>
        <w:rPr>
          <w:rFonts w:ascii="Times New Roman" w:eastAsia="Times New Roman" w:hAnsi="Times New Roman" w:cs="Times New Roman"/>
          <w:sz w:val="24"/>
          <w:szCs w:val="24"/>
          <w:lang w:eastAsia="es-CO"/>
        </w:rPr>
      </w:pPr>
      <w:hyperlink r:id="rId5" w:history="1">
        <w:r w:rsidR="008E748E" w:rsidRPr="00B17A5D">
          <w:rPr>
            <w:rFonts w:ascii="Times New Roman" w:eastAsia="Times New Roman" w:hAnsi="Times New Roman" w:cs="Times New Roman"/>
            <w:sz w:val="24"/>
            <w:szCs w:val="24"/>
            <w:lang w:eastAsia="es-CO"/>
          </w:rPr>
          <w:t>jmontoyag@dian.gov.co</w:t>
        </w:r>
      </w:hyperlink>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Medellín</w:t>
      </w:r>
    </w:p>
    <w:p w:rsidR="008E748E" w:rsidRPr="00B17A5D" w:rsidRDefault="008E748E" w:rsidP="008E748E">
      <w:pPr>
        <w:spacing w:after="0" w:line="240" w:lineRule="auto"/>
        <w:jc w:val="both"/>
        <w:rPr>
          <w:rFonts w:ascii="Times New Roman" w:eastAsia="Times New Roman" w:hAnsi="Times New Roman" w:cs="Times New Roman"/>
          <w:b/>
          <w:bCs/>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b/>
          <w:bCs/>
          <w:sz w:val="24"/>
          <w:szCs w:val="24"/>
          <w:lang w:eastAsia="es-CO"/>
        </w:rPr>
      </w:pPr>
      <w:r w:rsidRPr="00B17A5D">
        <w:rPr>
          <w:rFonts w:ascii="Times New Roman" w:eastAsia="Times New Roman" w:hAnsi="Times New Roman" w:cs="Times New Roman"/>
          <w:b/>
          <w:bCs/>
          <w:sz w:val="24"/>
          <w:szCs w:val="24"/>
          <w:lang w:eastAsia="es-CO"/>
        </w:rPr>
        <w:t xml:space="preserve">Referencia: </w:t>
      </w:r>
      <w:r w:rsidRPr="00B17A5D">
        <w:rPr>
          <w:rFonts w:ascii="Times New Roman" w:eastAsia="Times New Roman" w:hAnsi="Times New Roman" w:cs="Times New Roman"/>
          <w:sz w:val="24"/>
          <w:szCs w:val="24"/>
          <w:lang w:eastAsia="es-CO"/>
        </w:rPr>
        <w:t>Radicado 100208221-008 del 24/01/2013</w:t>
      </w:r>
    </w:p>
    <w:p w:rsidR="008E748E" w:rsidRPr="00B17A5D" w:rsidRDefault="008E748E" w:rsidP="008E748E">
      <w:pPr>
        <w:spacing w:after="0" w:line="240" w:lineRule="auto"/>
        <w:jc w:val="both"/>
        <w:rPr>
          <w:rFonts w:ascii="Times New Roman" w:eastAsia="Times New Roman" w:hAnsi="Times New Roman" w:cs="Times New Roman"/>
          <w:b/>
          <w:bCs/>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b/>
          <w:bCs/>
          <w:sz w:val="24"/>
          <w:szCs w:val="24"/>
          <w:lang w:eastAsia="es-CO"/>
        </w:rPr>
      </w:pPr>
      <w:r w:rsidRPr="00B17A5D">
        <w:rPr>
          <w:rFonts w:ascii="Times New Roman" w:eastAsia="Times New Roman" w:hAnsi="Times New Roman" w:cs="Times New Roman"/>
          <w:b/>
          <w:sz w:val="24"/>
          <w:szCs w:val="24"/>
          <w:lang w:eastAsia="es-CO"/>
        </w:rPr>
        <w:t>Tema</w:t>
      </w:r>
      <w:r w:rsidRPr="00B17A5D">
        <w:rPr>
          <w:rFonts w:ascii="Times New Roman" w:eastAsia="Times New Roman" w:hAnsi="Times New Roman" w:cs="Times New Roman"/>
          <w:sz w:val="24"/>
          <w:szCs w:val="24"/>
          <w:lang w:eastAsia="es-CO"/>
        </w:rPr>
        <w:t xml:space="preserve"> Retención en la Fuente</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b/>
          <w:sz w:val="24"/>
          <w:szCs w:val="24"/>
          <w:lang w:eastAsia="es-CO"/>
        </w:rPr>
        <w:t>Descriptor</w:t>
      </w:r>
      <w:r w:rsidRPr="00B17A5D">
        <w:rPr>
          <w:rFonts w:ascii="Times New Roman" w:eastAsia="Times New Roman" w:hAnsi="Times New Roman" w:cs="Times New Roman"/>
          <w:sz w:val="24"/>
          <w:szCs w:val="24"/>
          <w:lang w:eastAsia="es-CO"/>
        </w:rPr>
        <w:t xml:space="preserve"> Renta Exenta - Aportes Voluntarios Pensiones</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b/>
          <w:sz w:val="24"/>
          <w:szCs w:val="24"/>
          <w:lang w:eastAsia="es-CO"/>
        </w:rPr>
        <w:t>Fuentes formales</w:t>
      </w:r>
      <w:r w:rsidRPr="00B17A5D">
        <w:rPr>
          <w:rFonts w:ascii="Times New Roman" w:eastAsia="Times New Roman" w:hAnsi="Times New Roman" w:cs="Times New Roman"/>
          <w:sz w:val="24"/>
          <w:szCs w:val="24"/>
          <w:lang w:eastAsia="es-CO"/>
        </w:rPr>
        <w:t xml:space="preserve"> Estatuto Tributario, </w:t>
      </w:r>
      <w:hyperlink r:id="rId6" w:tooltip="Estatuto Tributario CETA" w:history="1">
        <w:r w:rsidRPr="00B17A5D">
          <w:rPr>
            <w:rFonts w:ascii="Times New Roman" w:eastAsia="Times New Roman" w:hAnsi="Times New Roman" w:cs="Times New Roman"/>
            <w:sz w:val="24"/>
            <w:szCs w:val="24"/>
            <w:lang w:eastAsia="es-CO"/>
          </w:rPr>
          <w:t>artículo 126-1</w:t>
        </w:r>
      </w:hyperlink>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Ley 1607 de 2012, artículo 3°</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Cordial saludo doctor Montoya,</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De acuerdo con lo establecido por el artículo 19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 xml:space="preserve">Consulta si un comerciante puede considerarse como partícipe independiente para los efectos del beneficio señalado en el </w:t>
      </w:r>
      <w:hyperlink r:id="rId7" w:tooltip="Estatuto Tributario CETA" w:history="1">
        <w:r w:rsidRPr="00B17A5D">
          <w:rPr>
            <w:rFonts w:ascii="Times New Roman" w:eastAsia="Times New Roman" w:hAnsi="Times New Roman" w:cs="Times New Roman"/>
            <w:sz w:val="24"/>
            <w:szCs w:val="24"/>
            <w:lang w:eastAsia="es-CO"/>
          </w:rPr>
          <w:t>artículo 126-1</w:t>
        </w:r>
      </w:hyperlink>
      <w:r w:rsidRPr="00B17A5D">
        <w:rPr>
          <w:rFonts w:ascii="Times New Roman" w:eastAsia="Times New Roman" w:hAnsi="Times New Roman" w:cs="Times New Roman"/>
          <w:sz w:val="24"/>
          <w:szCs w:val="24"/>
          <w:lang w:eastAsia="es-CO"/>
        </w:rPr>
        <w:t xml:space="preserve"> del Estatuto Tributario, respecto de los aportes voluntarios que efectúe fruto de su actividad comercial.</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 xml:space="preserve">Teniendo en cuenta que la Ley 1607 de 2012 modificó el </w:t>
      </w:r>
      <w:hyperlink r:id="rId8" w:tooltip="Estatuto Tributario CETA" w:history="1">
        <w:r w:rsidRPr="00B17A5D">
          <w:rPr>
            <w:rFonts w:ascii="Times New Roman" w:eastAsia="Times New Roman" w:hAnsi="Times New Roman" w:cs="Times New Roman"/>
            <w:sz w:val="24"/>
            <w:szCs w:val="24"/>
            <w:lang w:eastAsia="es-CO"/>
          </w:rPr>
          <w:t>artículo 126-1</w:t>
        </w:r>
      </w:hyperlink>
      <w:r w:rsidRPr="00B17A5D">
        <w:rPr>
          <w:rFonts w:ascii="Times New Roman" w:eastAsia="Times New Roman" w:hAnsi="Times New Roman" w:cs="Times New Roman"/>
          <w:sz w:val="24"/>
          <w:szCs w:val="24"/>
          <w:lang w:eastAsia="es-CO"/>
        </w:rPr>
        <w:t xml:space="preserve"> del Estatuto Tributario y que es deber de este Despacho responder las consultas dentro del marco de la normatividad vigente, le informamos lo siguiente:</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El artículo 3° de la Ley 1607 de 2012, señala:</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b/>
          <w:i/>
          <w:iCs/>
          <w:sz w:val="24"/>
          <w:szCs w:val="24"/>
          <w:lang w:eastAsia="es-CO"/>
        </w:rPr>
        <w:t>“</w:t>
      </w:r>
      <w:r w:rsidRPr="00B17A5D">
        <w:rPr>
          <w:rFonts w:ascii="Times New Roman" w:eastAsia="Times New Roman" w:hAnsi="Times New Roman" w:cs="Times New Roman"/>
          <w:b/>
          <w:bCs/>
          <w:i/>
          <w:iCs/>
          <w:sz w:val="24"/>
          <w:szCs w:val="24"/>
          <w:lang w:eastAsia="es-CO"/>
        </w:rPr>
        <w:t xml:space="preserve">Artículo 3º. </w:t>
      </w:r>
      <w:r w:rsidRPr="00B17A5D">
        <w:rPr>
          <w:rFonts w:ascii="Times New Roman" w:eastAsia="Times New Roman" w:hAnsi="Times New Roman" w:cs="Times New Roman"/>
          <w:i/>
          <w:iCs/>
          <w:sz w:val="24"/>
          <w:szCs w:val="24"/>
          <w:lang w:eastAsia="es-CO"/>
        </w:rPr>
        <w:t xml:space="preserve">Modifíquese el </w:t>
      </w:r>
      <w:hyperlink r:id="rId9" w:tooltip="Estatuto Tributario CETA" w:history="1">
        <w:r w:rsidRPr="00B17A5D">
          <w:rPr>
            <w:rFonts w:ascii="Times New Roman" w:eastAsia="Times New Roman" w:hAnsi="Times New Roman" w:cs="Times New Roman"/>
            <w:i/>
            <w:iCs/>
            <w:sz w:val="24"/>
            <w:szCs w:val="24"/>
            <w:lang w:eastAsia="es-CO"/>
          </w:rPr>
          <w:t>artículo 126-1</w:t>
        </w:r>
      </w:hyperlink>
      <w:r w:rsidRPr="00B17A5D">
        <w:rPr>
          <w:rFonts w:ascii="Times New Roman" w:eastAsia="Times New Roman" w:hAnsi="Times New Roman" w:cs="Times New Roman"/>
          <w:i/>
          <w:iCs/>
          <w:sz w:val="24"/>
          <w:szCs w:val="24"/>
          <w:lang w:eastAsia="es-CO"/>
        </w:rPr>
        <w:t xml:space="preserve"> del Estatuto Tributario, el cual quedará así:</w:t>
      </w:r>
    </w:p>
    <w:p w:rsidR="008E748E" w:rsidRPr="00B17A5D" w:rsidRDefault="008E748E" w:rsidP="008E748E">
      <w:pPr>
        <w:spacing w:after="0" w:line="240" w:lineRule="auto"/>
        <w:ind w:left="284"/>
        <w:jc w:val="both"/>
        <w:rPr>
          <w:rFonts w:ascii="Times New Roman" w:eastAsia="Times New Roman" w:hAnsi="Times New Roman" w:cs="Times New Roman"/>
          <w:b/>
          <w:bCs/>
          <w:i/>
          <w:iCs/>
          <w:sz w:val="24"/>
          <w:szCs w:val="24"/>
          <w:lang w:eastAsia="es-CO"/>
        </w:rPr>
      </w:pPr>
    </w:p>
    <w:p w:rsidR="008E748E" w:rsidRPr="00B17A5D" w:rsidRDefault="00B17A5D" w:rsidP="008E748E">
      <w:pPr>
        <w:spacing w:after="0" w:line="240" w:lineRule="auto"/>
        <w:ind w:left="284"/>
        <w:jc w:val="both"/>
        <w:rPr>
          <w:rFonts w:ascii="Times New Roman" w:eastAsia="Times New Roman" w:hAnsi="Times New Roman" w:cs="Times New Roman"/>
          <w:sz w:val="24"/>
          <w:szCs w:val="24"/>
          <w:lang w:eastAsia="es-CO"/>
        </w:rPr>
      </w:pPr>
      <w:hyperlink r:id="rId10" w:tooltip="Estatuto Tributario CETA" w:history="1">
        <w:r w:rsidR="008E748E" w:rsidRPr="00B17A5D">
          <w:rPr>
            <w:rFonts w:ascii="Times New Roman" w:eastAsia="Times New Roman" w:hAnsi="Times New Roman" w:cs="Times New Roman"/>
            <w:b/>
            <w:bCs/>
            <w:i/>
            <w:iCs/>
            <w:sz w:val="24"/>
            <w:szCs w:val="24"/>
            <w:lang w:eastAsia="es-CO"/>
          </w:rPr>
          <w:t>Artículo 126-1</w:t>
        </w:r>
      </w:hyperlink>
      <w:r w:rsidR="008E748E" w:rsidRPr="00B17A5D">
        <w:rPr>
          <w:rFonts w:ascii="Times New Roman" w:eastAsia="Times New Roman" w:hAnsi="Times New Roman" w:cs="Times New Roman"/>
          <w:b/>
          <w:bCs/>
          <w:i/>
          <w:iCs/>
          <w:sz w:val="24"/>
          <w:szCs w:val="24"/>
          <w:lang w:eastAsia="es-CO"/>
        </w:rPr>
        <w:t xml:space="preserve">. Deducción de contribuciones a fondos de pensiones de jubilación e invalidez y fondos de cesantías. </w:t>
      </w:r>
      <w:r w:rsidR="008E748E" w:rsidRPr="00B17A5D">
        <w:rPr>
          <w:rFonts w:ascii="Times New Roman" w:eastAsia="Times New Roman" w:hAnsi="Times New Roman" w:cs="Times New Roman"/>
          <w:i/>
          <w:iCs/>
          <w:sz w:val="24"/>
          <w:szCs w:val="24"/>
          <w:lang w:eastAsia="es-CO"/>
        </w:rPr>
        <w:t xml:space="preserve">Para efectos del impuesto sobre la renta y complementarios, son deducibles las contribuciones que efectúen las entidades </w:t>
      </w:r>
      <w:r w:rsidR="008E748E" w:rsidRPr="00B17A5D">
        <w:rPr>
          <w:rFonts w:ascii="Times New Roman" w:eastAsia="Times New Roman" w:hAnsi="Times New Roman" w:cs="Times New Roman"/>
          <w:i/>
          <w:iCs/>
          <w:sz w:val="24"/>
          <w:szCs w:val="24"/>
          <w:lang w:eastAsia="es-CO"/>
        </w:rPr>
        <w:lastRenderedPageBreak/>
        <w:t>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El monto obligatorio de los aportes que haga el trabajador, el empleador o el partícipe independiente, al fondo de pensiones de jubilación o invalidez, no hará parte de la base para aplicar la retención en la fuente por salarios y será considerado como una renta exenta en el año de su percepción.</w:t>
      </w: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u w:val="single"/>
          <w:lang w:eastAsia="es-CO"/>
        </w:rPr>
        <w:t>Los aportes voluntarios</w:t>
      </w:r>
      <w:r w:rsidRPr="00B17A5D">
        <w:rPr>
          <w:rFonts w:ascii="Times New Roman" w:eastAsia="Times New Roman" w:hAnsi="Times New Roman" w:cs="Times New Roman"/>
          <w:i/>
          <w:iCs/>
          <w:sz w:val="24"/>
          <w:szCs w:val="24"/>
          <w:lang w:eastAsia="es-CO"/>
        </w:rPr>
        <w:t xml:space="preserve"> que haga el trabajador, el empleador, </w:t>
      </w:r>
      <w:r w:rsidRPr="00B17A5D">
        <w:rPr>
          <w:rFonts w:ascii="Times New Roman" w:eastAsia="Times New Roman" w:hAnsi="Times New Roman" w:cs="Times New Roman"/>
          <w:i/>
          <w:iCs/>
          <w:sz w:val="24"/>
          <w:szCs w:val="24"/>
          <w:u w:val="single"/>
          <w:lang w:eastAsia="es-CO"/>
        </w:rPr>
        <w:t>o los aportes del partícipe independiente</w:t>
      </w:r>
      <w:r w:rsidRPr="00B17A5D">
        <w:rPr>
          <w:rFonts w:ascii="Times New Roman" w:eastAsia="Times New Roman" w:hAnsi="Times New Roman" w:cs="Times New Roman"/>
          <w:i/>
          <w:iCs/>
          <w:sz w:val="24"/>
          <w:szCs w:val="24"/>
          <w:lang w:eastAsia="es-CO"/>
        </w:rPr>
        <w:t xml:space="preserve"> a los seguros privados de pensiones, a los fondos de pensiones voluntarias y obligatorias, administrados por las entidades vigiladas por la Superintendencia Financiera de Colombia, </w:t>
      </w:r>
      <w:r w:rsidRPr="00B17A5D">
        <w:rPr>
          <w:rFonts w:ascii="Times New Roman" w:eastAsia="Times New Roman" w:hAnsi="Times New Roman" w:cs="Times New Roman"/>
          <w:i/>
          <w:iCs/>
          <w:sz w:val="24"/>
          <w:szCs w:val="24"/>
          <w:u w:val="single"/>
          <w:lang w:eastAsia="es-CO"/>
        </w:rPr>
        <w:t xml:space="preserve">no harán parte de la base para aplicar la retención en la fuente y serán considerados como una renta exenta, hasta una suma que adicionada al valor de los aportes a las cuentas de Ahorro para el Fomento de la Construcción "AFC" de que trata el </w:t>
      </w:r>
      <w:hyperlink r:id="rId11" w:tooltip="Estatuto Tributario CETA" w:history="1">
        <w:r w:rsidRPr="00B17A5D">
          <w:rPr>
            <w:rFonts w:ascii="Times New Roman" w:eastAsia="Times New Roman" w:hAnsi="Times New Roman" w:cs="Times New Roman"/>
            <w:i/>
            <w:iCs/>
            <w:sz w:val="24"/>
            <w:szCs w:val="24"/>
            <w:lang w:eastAsia="es-CO"/>
          </w:rPr>
          <w:t>artículo 126-4</w:t>
        </w:r>
      </w:hyperlink>
      <w:r w:rsidRPr="00B17A5D">
        <w:rPr>
          <w:rFonts w:ascii="Times New Roman" w:eastAsia="Times New Roman" w:hAnsi="Times New Roman" w:cs="Times New Roman"/>
          <w:i/>
          <w:iCs/>
          <w:sz w:val="24"/>
          <w:szCs w:val="24"/>
          <w:u w:val="single"/>
          <w:lang w:eastAsia="es-CO"/>
        </w:rPr>
        <w:t xml:space="preserve"> de este Estatuto y al valor de los aportes obligatorios del trabajador, de que trata el inciso anterior, no exceda del treinta por ciento (30%) del</w:t>
      </w:r>
      <w:r w:rsidRPr="00B17A5D">
        <w:rPr>
          <w:rFonts w:ascii="Times New Roman" w:eastAsia="Times New Roman" w:hAnsi="Times New Roman" w:cs="Times New Roman"/>
          <w:i/>
          <w:iCs/>
          <w:sz w:val="24"/>
          <w:szCs w:val="24"/>
          <w:lang w:eastAsia="es-CO"/>
        </w:rPr>
        <w:t xml:space="preserve"> ingreso laboral o </w:t>
      </w:r>
      <w:r w:rsidRPr="00B17A5D">
        <w:rPr>
          <w:rFonts w:ascii="Times New Roman" w:eastAsia="Times New Roman" w:hAnsi="Times New Roman" w:cs="Times New Roman"/>
          <w:i/>
          <w:iCs/>
          <w:sz w:val="24"/>
          <w:szCs w:val="24"/>
          <w:u w:val="single"/>
          <w:lang w:eastAsia="es-CO"/>
        </w:rPr>
        <w:t>ingreso tributario del año</w:t>
      </w:r>
      <w:r w:rsidRPr="00B17A5D">
        <w:rPr>
          <w:rFonts w:ascii="Times New Roman" w:eastAsia="Times New Roman" w:hAnsi="Times New Roman" w:cs="Times New Roman"/>
          <w:i/>
          <w:iCs/>
          <w:sz w:val="24"/>
          <w:szCs w:val="24"/>
          <w:lang w:eastAsia="es-CO"/>
        </w:rPr>
        <w:t xml:space="preserve">, según el caso, </w:t>
      </w:r>
      <w:r w:rsidRPr="00B17A5D">
        <w:rPr>
          <w:rFonts w:ascii="Times New Roman" w:eastAsia="Times New Roman" w:hAnsi="Times New Roman" w:cs="Times New Roman"/>
          <w:i/>
          <w:iCs/>
          <w:sz w:val="24"/>
          <w:szCs w:val="24"/>
          <w:u w:val="single"/>
          <w:lang w:eastAsia="es-CO"/>
        </w:rPr>
        <w:t>y hasta un monto máximo de tres mil ochocientas (3.800) UVT por año</w:t>
      </w:r>
      <w:r w:rsidRPr="00B17A5D">
        <w:rPr>
          <w:rFonts w:ascii="Times New Roman" w:eastAsia="Times New Roman" w:hAnsi="Times New Roman" w:cs="Times New Roman"/>
          <w:i/>
          <w:iCs/>
          <w:sz w:val="24"/>
          <w:szCs w:val="24"/>
          <w:lang w:eastAsia="es-CO"/>
        </w:rPr>
        <w:t>.</w:t>
      </w: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w:t>
      </w: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b/>
          <w:bCs/>
          <w:i/>
          <w:iCs/>
          <w:sz w:val="24"/>
          <w:szCs w:val="24"/>
          <w:lang w:eastAsia="es-CO"/>
        </w:rPr>
        <w:t xml:space="preserve">Parágrafo 3º. </w:t>
      </w:r>
      <w:r w:rsidRPr="00B17A5D">
        <w:rPr>
          <w:rFonts w:ascii="Times New Roman" w:eastAsia="Times New Roman" w:hAnsi="Times New Roman" w:cs="Times New Roman"/>
          <w:i/>
          <w:iCs/>
          <w:sz w:val="24"/>
          <w:szCs w:val="24"/>
          <w:u w:val="single"/>
          <w:lang w:eastAsia="es-CO"/>
        </w:rPr>
        <w:t>Los aportes voluntarios que a 31 de diciembre de 2012 haya efectuado</w:t>
      </w:r>
      <w:r w:rsidRPr="00B17A5D">
        <w:rPr>
          <w:rFonts w:ascii="Times New Roman" w:eastAsia="Times New Roman" w:hAnsi="Times New Roman" w:cs="Times New Roman"/>
          <w:i/>
          <w:iCs/>
          <w:sz w:val="24"/>
          <w:szCs w:val="24"/>
          <w:lang w:eastAsia="es-CO"/>
        </w:rPr>
        <w:t xml:space="preserve"> el trabajador, el empleador, </w:t>
      </w:r>
      <w:r w:rsidRPr="00B17A5D">
        <w:rPr>
          <w:rFonts w:ascii="Times New Roman" w:eastAsia="Times New Roman" w:hAnsi="Times New Roman" w:cs="Times New Roman"/>
          <w:i/>
          <w:iCs/>
          <w:sz w:val="24"/>
          <w:szCs w:val="24"/>
          <w:u w:val="single"/>
          <w:lang w:eastAsia="es-CO"/>
        </w:rPr>
        <w:t>o los aportes del partícipe independiente</w:t>
      </w:r>
      <w:r w:rsidRPr="00B17A5D">
        <w:rPr>
          <w:rFonts w:ascii="Times New Roman" w:eastAsia="Times New Roman" w:hAnsi="Times New Roman" w:cs="Times New Roman"/>
          <w:i/>
          <w:iCs/>
          <w:sz w:val="24"/>
          <w:szCs w:val="24"/>
          <w:lang w:eastAsia="es-CO"/>
        </w:rPr>
        <w:t xml:space="preserve"> a los fondos de pensiones de jubilación e invalidez, a los fondos de pensiones de que trata el Decreto 2513 de 1987, a los seguros privados de pensiones y a los fondos privados de pensiones en general, </w:t>
      </w:r>
      <w:r w:rsidRPr="00B17A5D">
        <w:rPr>
          <w:rFonts w:ascii="Times New Roman" w:eastAsia="Times New Roman" w:hAnsi="Times New Roman" w:cs="Times New Roman"/>
          <w:i/>
          <w:iCs/>
          <w:sz w:val="24"/>
          <w:szCs w:val="24"/>
          <w:u w:val="single"/>
          <w:lang w:eastAsia="es-CO"/>
        </w:rPr>
        <w:t xml:space="preserve">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w:t>
      </w:r>
      <w:hyperlink r:id="rId12" w:tooltip="Estatuto Tributario CETA" w:history="1">
        <w:r w:rsidRPr="00B17A5D">
          <w:rPr>
            <w:rFonts w:ascii="Times New Roman" w:eastAsia="Times New Roman" w:hAnsi="Times New Roman" w:cs="Times New Roman"/>
            <w:i/>
            <w:iCs/>
            <w:sz w:val="24"/>
            <w:szCs w:val="24"/>
            <w:lang w:eastAsia="es-CO"/>
          </w:rPr>
          <w:t>artículo 126-4</w:t>
        </w:r>
      </w:hyperlink>
      <w:r w:rsidRPr="00B17A5D">
        <w:rPr>
          <w:rFonts w:ascii="Times New Roman" w:eastAsia="Times New Roman" w:hAnsi="Times New Roman" w:cs="Times New Roman"/>
          <w:i/>
          <w:iCs/>
          <w:sz w:val="24"/>
          <w:szCs w:val="24"/>
          <w:u w:val="single"/>
          <w:lang w:eastAsia="es-CO"/>
        </w:rPr>
        <w:t xml:space="preserve"> de este Estatuto y al valor de los aportes obligatorios del trabajador, de que trata el inciso segundo del presente artículo, no exceda del treinta por ciento (30%) del</w:t>
      </w:r>
      <w:r w:rsidRPr="00B17A5D">
        <w:rPr>
          <w:rFonts w:ascii="Times New Roman" w:eastAsia="Times New Roman" w:hAnsi="Times New Roman" w:cs="Times New Roman"/>
          <w:i/>
          <w:iCs/>
          <w:sz w:val="24"/>
          <w:szCs w:val="24"/>
          <w:lang w:eastAsia="es-CO"/>
        </w:rPr>
        <w:t xml:space="preserve"> ingreso laboral o </w:t>
      </w:r>
      <w:r w:rsidRPr="00B17A5D">
        <w:rPr>
          <w:rFonts w:ascii="Times New Roman" w:eastAsia="Times New Roman" w:hAnsi="Times New Roman" w:cs="Times New Roman"/>
          <w:i/>
          <w:iCs/>
          <w:sz w:val="24"/>
          <w:szCs w:val="24"/>
          <w:u w:val="single"/>
          <w:lang w:eastAsia="es-CO"/>
        </w:rPr>
        <w:t>ingreso tributario del año</w:t>
      </w:r>
      <w:r w:rsidRPr="00B17A5D">
        <w:rPr>
          <w:rFonts w:ascii="Times New Roman" w:eastAsia="Times New Roman" w:hAnsi="Times New Roman" w:cs="Times New Roman"/>
          <w:i/>
          <w:iCs/>
          <w:sz w:val="24"/>
          <w:szCs w:val="24"/>
          <w:lang w:eastAsia="es-CO"/>
        </w:rPr>
        <w:t>, según el caso...</w:t>
      </w: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 xml:space="preserve">…” </w:t>
      </w:r>
      <w:r w:rsidRPr="00B17A5D">
        <w:rPr>
          <w:rFonts w:ascii="Times New Roman" w:eastAsia="Times New Roman" w:hAnsi="Times New Roman" w:cs="Times New Roman"/>
          <w:sz w:val="24"/>
          <w:szCs w:val="24"/>
          <w:lang w:eastAsia="es-CO"/>
        </w:rPr>
        <w:t>(</w:t>
      </w:r>
      <w:proofErr w:type="gramStart"/>
      <w:r w:rsidRPr="00B17A5D">
        <w:rPr>
          <w:rFonts w:ascii="Times New Roman" w:eastAsia="Times New Roman" w:hAnsi="Times New Roman" w:cs="Times New Roman"/>
          <w:sz w:val="24"/>
          <w:szCs w:val="24"/>
          <w:lang w:eastAsia="es-CO"/>
        </w:rPr>
        <w:t>subrayado</w:t>
      </w:r>
      <w:proofErr w:type="gramEnd"/>
      <w:r w:rsidRPr="00B17A5D">
        <w:rPr>
          <w:rFonts w:ascii="Times New Roman" w:eastAsia="Times New Roman" w:hAnsi="Times New Roman" w:cs="Times New Roman"/>
          <w:sz w:val="24"/>
          <w:szCs w:val="24"/>
          <w:lang w:eastAsia="es-CO"/>
        </w:rPr>
        <w:t xml:space="preserve"> fuera de texto).</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 xml:space="preserve">Es claro entonces que a partir de la vigencia de la Ley 1607 de 2012, los aportes, entre otros,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ya no como un ingreso no constitutivo de renta ni ganancia ocasional, sino como una renta exenta, hasta una suma que adicionada al valor de los aportes a las Cuentas de Ahorro para el Fomento de la Construcción (AFC) de que trata el </w:t>
      </w:r>
      <w:hyperlink r:id="rId13" w:tooltip="Estatuto Tributario CETA" w:history="1">
        <w:r w:rsidRPr="00B17A5D">
          <w:rPr>
            <w:rFonts w:ascii="Times New Roman" w:eastAsia="Times New Roman" w:hAnsi="Times New Roman" w:cs="Times New Roman"/>
            <w:sz w:val="24"/>
            <w:szCs w:val="24"/>
            <w:lang w:eastAsia="es-CO"/>
          </w:rPr>
          <w:t>artículo 126-4</w:t>
        </w:r>
      </w:hyperlink>
      <w:r w:rsidRPr="00B17A5D">
        <w:rPr>
          <w:rFonts w:ascii="Times New Roman" w:eastAsia="Times New Roman" w:hAnsi="Times New Roman" w:cs="Times New Roman"/>
          <w:sz w:val="24"/>
          <w:szCs w:val="24"/>
          <w:lang w:eastAsia="es-CO"/>
        </w:rPr>
        <w:t xml:space="preserve"> del Estatuto Tributario no exceda del treinta por ciento (30%) del ingreso tributario del año, y hasta un monto máximo de tres mil ochocientas (3.800) UVT por año.</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lastRenderedPageBreak/>
        <w:t>Sin embargo, el legislador señaló expresamente que los aportes que a 31 de diciembre de 2012 haya efectuado 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seguirán siendo considerados como un ingreso no constitutivo de renta ni ganancia ocasional, con la misma limitación de hasta el treinta por ciento (30%) del ingreso tributario del año, pero sin aplicar la del monto máximo de tres mil ochocientas (3.800) UVT.</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Así las cosas y teniendo en cuenta que la norma no fue modificada respecto a los sujetos beneficiados ni en razón de la procedencia de los ingresos que gozan de la prerrogativa fiscal, resulta pertinente el Concepto número 088070 del 9 de noviembre de 2011, citado por el consultante, por constituir la doctrina vigente sobre el tema de los aportes a pensiones que efectúa un partícipe independiente. Veamos:</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w:t>
      </w: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El concepto cuestionado tiene su origen en la formulación de la pregunta acerca de cuál es la base para calcular el porcentaje de los ingresos que no están sometidos a retención en la fuente cuando se realizan aportes voluntarios a fondos de pensiones por parte de “trabajadores independientes”.</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Por ello, la doctrina en cita se refiere al trabajador independiente como una especie del género “partícipe independiente”, sin que pueda entenderse que por esto excluye de la opción del beneficio a los demás partícipes independientes, como sugiere en su escrito.</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En tal contexto y a efectos de dilucidar el tema que nos concita, la doctrina bajo análisis retoma pronunciamientos doctrinales previos que desarrollan el tema.</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 xml:space="preserve">Tal es el caso del Concepto número 051910 de mayo 31 de 2000 que precisa que si “… </w:t>
      </w:r>
      <w:r w:rsidRPr="00B17A5D">
        <w:rPr>
          <w:rFonts w:ascii="Times New Roman" w:eastAsia="Times New Roman" w:hAnsi="Times New Roman" w:cs="Times New Roman"/>
          <w:i/>
          <w:iCs/>
          <w:sz w:val="24"/>
          <w:szCs w:val="24"/>
          <w:u w:val="single"/>
          <w:lang w:eastAsia="es-CO"/>
        </w:rPr>
        <w:t>quien efectúa el aporte voluntario es el partícipe independiente, se hablará de ingresos tributarios</w:t>
      </w:r>
      <w:r w:rsidRPr="00B17A5D">
        <w:rPr>
          <w:rFonts w:ascii="Times New Roman" w:eastAsia="Times New Roman" w:hAnsi="Times New Roman" w:cs="Times New Roman"/>
          <w:i/>
          <w:iCs/>
          <w:sz w:val="24"/>
          <w:szCs w:val="24"/>
          <w:lang w:eastAsia="es-CO"/>
        </w:rPr>
        <w:t xml:space="preserve">, cuyo origen es diverso </w:t>
      </w:r>
      <w:r w:rsidRPr="00B17A5D">
        <w:rPr>
          <w:rFonts w:ascii="Times New Roman" w:eastAsia="Times New Roman" w:hAnsi="Times New Roman" w:cs="Times New Roman"/>
          <w:b/>
          <w:bCs/>
          <w:i/>
          <w:iCs/>
          <w:sz w:val="24"/>
          <w:szCs w:val="24"/>
          <w:u w:val="single"/>
          <w:lang w:eastAsia="es-CO"/>
        </w:rPr>
        <w:t>de acuerdo con la actividad económica que desarrolle</w:t>
      </w:r>
      <w:r w:rsidRPr="00B17A5D">
        <w:rPr>
          <w:rFonts w:ascii="Times New Roman" w:eastAsia="Times New Roman" w:hAnsi="Times New Roman" w:cs="Times New Roman"/>
          <w:b/>
          <w:bCs/>
          <w:i/>
          <w:iCs/>
          <w:sz w:val="24"/>
          <w:szCs w:val="24"/>
          <w:lang w:eastAsia="es-CO"/>
        </w:rPr>
        <w:t xml:space="preserve">, </w:t>
      </w:r>
      <w:r w:rsidRPr="00B17A5D">
        <w:rPr>
          <w:rFonts w:ascii="Times New Roman" w:eastAsia="Times New Roman" w:hAnsi="Times New Roman" w:cs="Times New Roman"/>
          <w:i/>
          <w:iCs/>
          <w:sz w:val="24"/>
          <w:szCs w:val="24"/>
          <w:lang w:eastAsia="es-CO"/>
        </w:rPr>
        <w:t xml:space="preserve">verbigracia: ingresos </w:t>
      </w:r>
      <w:r w:rsidRPr="00B17A5D">
        <w:rPr>
          <w:rFonts w:ascii="Times New Roman" w:eastAsia="Times New Roman" w:hAnsi="Times New Roman" w:cs="Times New Roman"/>
          <w:i/>
          <w:iCs/>
          <w:sz w:val="24"/>
          <w:szCs w:val="24"/>
          <w:u w:val="single"/>
          <w:lang w:eastAsia="es-CO"/>
        </w:rPr>
        <w:t>por honorarios, por comisiones, por servicios</w:t>
      </w:r>
      <w:r w:rsidRPr="00B17A5D">
        <w:rPr>
          <w:rFonts w:ascii="Times New Roman" w:eastAsia="Times New Roman" w:hAnsi="Times New Roman" w:cs="Times New Roman"/>
          <w:i/>
          <w:iCs/>
          <w:sz w:val="24"/>
          <w:szCs w:val="24"/>
          <w:lang w:eastAsia="es-CO"/>
        </w:rPr>
        <w:t>…” continúa el concepto 051910/00 si bien expresamente no se citó: “…</w:t>
      </w:r>
      <w:r w:rsidRPr="00B17A5D">
        <w:rPr>
          <w:rFonts w:ascii="Times New Roman" w:eastAsia="Times New Roman" w:hAnsi="Times New Roman" w:cs="Times New Roman"/>
          <w:i/>
          <w:iCs/>
          <w:sz w:val="24"/>
          <w:szCs w:val="24"/>
          <w:u w:val="single"/>
          <w:lang w:eastAsia="es-CO"/>
        </w:rPr>
        <w:t>por ventas…</w:t>
      </w:r>
      <w:r w:rsidRPr="00B17A5D">
        <w:rPr>
          <w:rFonts w:ascii="Times New Roman" w:eastAsia="Times New Roman" w:hAnsi="Times New Roman" w:cs="Times New Roman"/>
          <w:i/>
          <w:iCs/>
          <w:sz w:val="24"/>
          <w:szCs w:val="24"/>
          <w:lang w:eastAsia="es-CO"/>
        </w:rPr>
        <w:t>” resaltado fuera de texto.</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 xml:space="preserve">Con lo anterior, no se está desconociendo que los partícipes independientes también pueden cotizar y acogerse al tratamiento del </w:t>
      </w:r>
      <w:hyperlink r:id="rId14" w:tooltip="Estatuto Tributario CETA" w:history="1">
        <w:r w:rsidRPr="00B17A5D">
          <w:rPr>
            <w:rFonts w:ascii="Times New Roman" w:eastAsia="Times New Roman" w:hAnsi="Times New Roman" w:cs="Times New Roman"/>
            <w:i/>
            <w:iCs/>
            <w:sz w:val="24"/>
            <w:szCs w:val="24"/>
            <w:lang w:eastAsia="es-CO"/>
          </w:rPr>
          <w:t>artículo 126-1</w:t>
        </w:r>
      </w:hyperlink>
      <w:r w:rsidRPr="00B17A5D">
        <w:rPr>
          <w:rFonts w:ascii="Times New Roman" w:eastAsia="Times New Roman" w:hAnsi="Times New Roman" w:cs="Times New Roman"/>
          <w:i/>
          <w:iCs/>
          <w:sz w:val="24"/>
          <w:szCs w:val="24"/>
          <w:lang w:eastAsia="es-CO"/>
        </w:rPr>
        <w:t xml:space="preserve"> del Estatuto Tributario, no obstante, y como igualmente se ha señalado, </w:t>
      </w:r>
      <w:r w:rsidRPr="00B17A5D">
        <w:rPr>
          <w:rFonts w:ascii="Times New Roman" w:eastAsia="Times New Roman" w:hAnsi="Times New Roman" w:cs="Times New Roman"/>
          <w:i/>
          <w:iCs/>
          <w:sz w:val="24"/>
          <w:szCs w:val="24"/>
          <w:u w:val="single"/>
          <w:lang w:eastAsia="es-CO"/>
        </w:rPr>
        <w:t>los ingresos a tomar deben ser aquellos que provengan de la actividad económica y no de otra índole</w:t>
      </w:r>
      <w:r w:rsidRPr="00B17A5D">
        <w:rPr>
          <w:rFonts w:ascii="Times New Roman" w:eastAsia="Times New Roman" w:hAnsi="Times New Roman" w:cs="Times New Roman"/>
          <w:i/>
          <w:iCs/>
          <w:sz w:val="24"/>
          <w:szCs w:val="24"/>
          <w:lang w:eastAsia="es-CO"/>
        </w:rPr>
        <w:t xml:space="preserve"> como por ejemplo de loterías, rifas, premios o juegos de suerte y azar.</w:t>
      </w:r>
    </w:p>
    <w:p w:rsidR="008E748E" w:rsidRPr="00B17A5D" w:rsidRDefault="008E748E" w:rsidP="008E748E">
      <w:pPr>
        <w:spacing w:after="0" w:line="240" w:lineRule="auto"/>
        <w:ind w:left="284"/>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ind w:left="284"/>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i/>
          <w:iCs/>
          <w:sz w:val="24"/>
          <w:szCs w:val="24"/>
          <w:lang w:eastAsia="es-CO"/>
        </w:rPr>
        <w:t xml:space="preserve">Es decir que si bien </w:t>
      </w:r>
      <w:r w:rsidRPr="00B17A5D">
        <w:rPr>
          <w:rFonts w:ascii="Times New Roman" w:eastAsia="Times New Roman" w:hAnsi="Times New Roman" w:cs="Times New Roman"/>
          <w:i/>
          <w:iCs/>
          <w:sz w:val="24"/>
          <w:szCs w:val="24"/>
          <w:u w:val="single"/>
          <w:lang w:eastAsia="es-CO"/>
        </w:rPr>
        <w:t>para el partícipe independiente</w:t>
      </w:r>
      <w:r w:rsidRPr="00B17A5D">
        <w:rPr>
          <w:rFonts w:ascii="Times New Roman" w:eastAsia="Times New Roman" w:hAnsi="Times New Roman" w:cs="Times New Roman"/>
          <w:i/>
          <w:iCs/>
          <w:sz w:val="24"/>
          <w:szCs w:val="24"/>
          <w:lang w:eastAsia="es-CO"/>
        </w:rPr>
        <w:t xml:space="preserve">, (así como en el caso de los asalariados igualmente señalados en la norma), </w:t>
      </w:r>
      <w:r w:rsidRPr="00B17A5D">
        <w:rPr>
          <w:rFonts w:ascii="Times New Roman" w:eastAsia="Times New Roman" w:hAnsi="Times New Roman" w:cs="Times New Roman"/>
          <w:i/>
          <w:iCs/>
          <w:sz w:val="24"/>
          <w:szCs w:val="24"/>
          <w:u w:val="single"/>
          <w:lang w:eastAsia="es-CO"/>
        </w:rPr>
        <w:t xml:space="preserve">los ingresos tributarios pueden tener origen diverso, para efectos de lo previsto en el </w:t>
      </w:r>
      <w:hyperlink r:id="rId15" w:tooltip="Estatuto Tributario CETA" w:history="1">
        <w:r w:rsidRPr="00B17A5D">
          <w:rPr>
            <w:rFonts w:ascii="Times New Roman" w:eastAsia="Times New Roman" w:hAnsi="Times New Roman" w:cs="Times New Roman"/>
            <w:i/>
            <w:iCs/>
            <w:sz w:val="24"/>
            <w:szCs w:val="24"/>
            <w:lang w:eastAsia="es-CO"/>
          </w:rPr>
          <w:t>artículo 126-1</w:t>
        </w:r>
      </w:hyperlink>
      <w:r w:rsidRPr="00B17A5D">
        <w:rPr>
          <w:rFonts w:ascii="Times New Roman" w:eastAsia="Times New Roman" w:hAnsi="Times New Roman" w:cs="Times New Roman"/>
          <w:i/>
          <w:iCs/>
          <w:sz w:val="24"/>
          <w:szCs w:val="24"/>
          <w:u w:val="single"/>
          <w:lang w:eastAsia="es-CO"/>
        </w:rPr>
        <w:t xml:space="preserve"> del Estatuto Tributario solamente podrán considerarse los que provengan de la actividad económica generadora de renta</w:t>
      </w:r>
      <w:r w:rsidRPr="00B17A5D">
        <w:rPr>
          <w:rFonts w:ascii="Times New Roman" w:eastAsia="Times New Roman" w:hAnsi="Times New Roman" w:cs="Times New Roman"/>
          <w:i/>
          <w:iCs/>
          <w:sz w:val="24"/>
          <w:szCs w:val="24"/>
          <w:lang w:eastAsia="es-CO"/>
        </w:rPr>
        <w:t xml:space="preserve">, tal como precisó el concepto bajo análisis.” </w:t>
      </w:r>
      <w:r w:rsidRPr="00B17A5D">
        <w:rPr>
          <w:rFonts w:ascii="Times New Roman" w:eastAsia="Times New Roman" w:hAnsi="Times New Roman" w:cs="Times New Roman"/>
          <w:sz w:val="24"/>
          <w:szCs w:val="24"/>
          <w:lang w:eastAsia="es-CO"/>
        </w:rPr>
        <w:t>(</w:t>
      </w:r>
      <w:proofErr w:type="gramStart"/>
      <w:r w:rsidRPr="00B17A5D">
        <w:rPr>
          <w:rFonts w:ascii="Times New Roman" w:eastAsia="Times New Roman" w:hAnsi="Times New Roman" w:cs="Times New Roman"/>
          <w:sz w:val="24"/>
          <w:szCs w:val="24"/>
          <w:lang w:eastAsia="es-CO"/>
        </w:rPr>
        <w:t>subrayado</w:t>
      </w:r>
      <w:proofErr w:type="gramEnd"/>
      <w:r w:rsidRPr="00B17A5D">
        <w:rPr>
          <w:rFonts w:ascii="Times New Roman" w:eastAsia="Times New Roman" w:hAnsi="Times New Roman" w:cs="Times New Roman"/>
          <w:sz w:val="24"/>
          <w:szCs w:val="24"/>
          <w:lang w:eastAsia="es-CO"/>
        </w:rPr>
        <w:t xml:space="preserve"> fuera de texto).</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 xml:space="preserve">En esos términos, de conformidad con el </w:t>
      </w:r>
      <w:hyperlink r:id="rId16" w:tooltip="Estatuto Tributario CETA" w:history="1">
        <w:r w:rsidRPr="00B17A5D">
          <w:rPr>
            <w:rFonts w:ascii="Times New Roman" w:eastAsia="Times New Roman" w:hAnsi="Times New Roman" w:cs="Times New Roman"/>
            <w:sz w:val="24"/>
            <w:szCs w:val="24"/>
            <w:lang w:eastAsia="es-CO"/>
          </w:rPr>
          <w:t>artículo 126-1</w:t>
        </w:r>
      </w:hyperlink>
      <w:r w:rsidRPr="00B17A5D">
        <w:rPr>
          <w:rFonts w:ascii="Times New Roman" w:eastAsia="Times New Roman" w:hAnsi="Times New Roman" w:cs="Times New Roman"/>
          <w:sz w:val="24"/>
          <w:szCs w:val="24"/>
          <w:lang w:eastAsia="es-CO"/>
        </w:rPr>
        <w:t xml:space="preserve"> del Estatuto Tributario, si una persona natural aporta a un plan de pensiones, de manera independiente, es decir como partícipe independiente, dichos aportes no harán parte de la base para aplicar la retención en la fuente y serán considerados como una renta exenta, hasta una suma que adicionada al valor de los aportes a las Cuentas de Ahorro para el Fomento de la Construcción (AFC) de que trata el </w:t>
      </w:r>
      <w:hyperlink r:id="rId17" w:tooltip="Estatuto Tributario CETA" w:history="1">
        <w:r w:rsidRPr="00B17A5D">
          <w:rPr>
            <w:rFonts w:ascii="Times New Roman" w:eastAsia="Times New Roman" w:hAnsi="Times New Roman" w:cs="Times New Roman"/>
            <w:sz w:val="24"/>
            <w:szCs w:val="24"/>
            <w:lang w:eastAsia="es-CO"/>
          </w:rPr>
          <w:t>artículo 126-4</w:t>
        </w:r>
      </w:hyperlink>
      <w:r w:rsidRPr="00B17A5D">
        <w:rPr>
          <w:rFonts w:ascii="Times New Roman" w:eastAsia="Times New Roman" w:hAnsi="Times New Roman" w:cs="Times New Roman"/>
          <w:sz w:val="24"/>
          <w:szCs w:val="24"/>
          <w:lang w:eastAsia="es-CO"/>
        </w:rPr>
        <w:t xml:space="preserve"> de este Estatuto, no exceda del treinta por ciento (30%) del ingreso tributario del año, y hasta un monto máximo de tres mil ochocientas (3.800) UVT por año. Entendiéndose por ingresos tributarios para estos efectos</w:t>
      </w:r>
      <w:r w:rsidRPr="00B17A5D">
        <w:rPr>
          <w:rFonts w:ascii="Times New Roman" w:eastAsia="Times New Roman" w:hAnsi="Times New Roman" w:cs="Times New Roman"/>
          <w:i/>
          <w:iCs/>
          <w:sz w:val="24"/>
          <w:szCs w:val="24"/>
          <w:lang w:eastAsia="es-CO"/>
        </w:rPr>
        <w:t xml:space="preserve">, </w:t>
      </w:r>
      <w:r w:rsidRPr="00B17A5D">
        <w:rPr>
          <w:rFonts w:ascii="Times New Roman" w:eastAsia="Times New Roman" w:hAnsi="Times New Roman" w:cs="Times New Roman"/>
          <w:sz w:val="24"/>
          <w:szCs w:val="24"/>
          <w:lang w:eastAsia="es-CO"/>
        </w:rPr>
        <w:t>solamente los que provengan de la actividad económica generadora de renta.</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 xml:space="preserve">Es así como, cuando el partícipe independiente realice actos de comercio y por tanto sea considerado comerciante, –según la definición que señala el artículo 10 del Código de Comercio– y aporte a un plan de pensiones, podrá obtener por dichos aportes, el beneficio fiscal previsto en el </w:t>
      </w:r>
      <w:hyperlink r:id="rId18" w:tooltip="Estatuto Tributario CETA" w:history="1">
        <w:r w:rsidRPr="00B17A5D">
          <w:rPr>
            <w:rFonts w:ascii="Times New Roman" w:eastAsia="Times New Roman" w:hAnsi="Times New Roman" w:cs="Times New Roman"/>
            <w:sz w:val="24"/>
            <w:szCs w:val="24"/>
            <w:lang w:eastAsia="es-CO"/>
          </w:rPr>
          <w:t>artículo 126-1</w:t>
        </w:r>
      </w:hyperlink>
      <w:r w:rsidRPr="00B17A5D">
        <w:rPr>
          <w:rFonts w:ascii="Times New Roman" w:eastAsia="Times New Roman" w:hAnsi="Times New Roman" w:cs="Times New Roman"/>
          <w:sz w:val="24"/>
          <w:szCs w:val="24"/>
          <w:lang w:eastAsia="es-CO"/>
        </w:rPr>
        <w:t xml:space="preserve"> del Estatuto Tributario, siempre y cuando sumados estos aportes con el valor de los aportes a las Cuentas de Ahorro para el Fomento de la Construcción (AFC), si es del caso, no exceda del treinta por ciento (30%) del ingreso tributario del año y hasta un monto máximo de tres mil ochocientas (3.800) UVT por año, con la salvedad de que los ingresos tributarios solamente provengan de la actividad económica generadora de renta del partícipe independiente en su calidad de comerciante.</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Atentamente,</w:t>
      </w: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b/>
          <w:sz w:val="24"/>
          <w:szCs w:val="24"/>
          <w:lang w:eastAsia="es-CO"/>
        </w:rPr>
      </w:pPr>
      <w:r w:rsidRPr="00B17A5D">
        <w:rPr>
          <w:rFonts w:ascii="Times New Roman" w:eastAsia="Times New Roman" w:hAnsi="Times New Roman" w:cs="Times New Roman"/>
          <w:b/>
          <w:sz w:val="24"/>
          <w:szCs w:val="24"/>
          <w:lang w:eastAsia="es-CO"/>
        </w:rPr>
        <w:t>La Directora de Gestión Jurídica,</w:t>
      </w:r>
    </w:p>
    <w:p w:rsidR="008E748E" w:rsidRPr="00B17A5D" w:rsidRDefault="008E748E" w:rsidP="008E748E">
      <w:pPr>
        <w:spacing w:after="0" w:line="240" w:lineRule="auto"/>
        <w:jc w:val="right"/>
        <w:rPr>
          <w:rFonts w:ascii="Times New Roman" w:eastAsia="Times New Roman" w:hAnsi="Times New Roman" w:cs="Times New Roman"/>
          <w:b/>
          <w:i/>
          <w:iCs/>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i/>
          <w:iCs/>
          <w:sz w:val="24"/>
          <w:szCs w:val="24"/>
          <w:lang w:eastAsia="es-CO"/>
        </w:rPr>
      </w:pPr>
      <w:r w:rsidRPr="00B17A5D">
        <w:rPr>
          <w:rFonts w:ascii="Times New Roman" w:eastAsia="Times New Roman" w:hAnsi="Times New Roman" w:cs="Times New Roman"/>
          <w:i/>
          <w:iCs/>
          <w:sz w:val="24"/>
          <w:szCs w:val="24"/>
          <w:lang w:eastAsia="es-CO"/>
        </w:rPr>
        <w:t>Isabel Cristina Garcés Sánchez.</w:t>
      </w:r>
    </w:p>
    <w:p w:rsidR="008E748E" w:rsidRPr="00B17A5D" w:rsidRDefault="008E748E" w:rsidP="008E748E">
      <w:pPr>
        <w:spacing w:after="0" w:line="240" w:lineRule="auto"/>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i/>
          <w:iCs/>
          <w:sz w:val="24"/>
          <w:szCs w:val="24"/>
          <w:lang w:eastAsia="es-CO"/>
        </w:rPr>
      </w:pPr>
    </w:p>
    <w:p w:rsidR="008E748E" w:rsidRPr="00B17A5D" w:rsidRDefault="008E748E" w:rsidP="008E748E">
      <w:pPr>
        <w:spacing w:after="0" w:line="240" w:lineRule="auto"/>
        <w:jc w:val="both"/>
        <w:rPr>
          <w:rFonts w:ascii="Times New Roman" w:eastAsia="Times New Roman" w:hAnsi="Times New Roman" w:cs="Times New Roman"/>
          <w:b/>
          <w:sz w:val="24"/>
          <w:szCs w:val="24"/>
          <w:lang w:eastAsia="es-CO"/>
        </w:rPr>
      </w:pPr>
      <w:r w:rsidRPr="00B17A5D">
        <w:rPr>
          <w:rFonts w:ascii="Times New Roman" w:eastAsia="Times New Roman" w:hAnsi="Times New Roman" w:cs="Times New Roman"/>
          <w:b/>
          <w:iCs/>
          <w:sz w:val="24"/>
          <w:szCs w:val="24"/>
          <w:lang w:eastAsia="es-CO"/>
        </w:rPr>
        <w:t>Publicado en D.O. 48.821 del 14 de junio de 2013.</w:t>
      </w:r>
    </w:p>
    <w:p w:rsidR="008E748E" w:rsidRPr="00B17A5D" w:rsidRDefault="008E748E" w:rsidP="008E748E">
      <w:pPr>
        <w:spacing w:after="285" w:line="240" w:lineRule="auto"/>
        <w:jc w:val="both"/>
        <w:rPr>
          <w:rFonts w:ascii="Times New Roman" w:eastAsia="Times New Roman" w:hAnsi="Times New Roman" w:cs="Times New Roman"/>
          <w:sz w:val="24"/>
          <w:szCs w:val="24"/>
          <w:lang w:eastAsia="es-CO"/>
        </w:rPr>
      </w:pPr>
      <w:r w:rsidRPr="00B17A5D">
        <w:rPr>
          <w:rFonts w:ascii="Times New Roman" w:eastAsia="Times New Roman" w:hAnsi="Times New Roman" w:cs="Times New Roman"/>
          <w:sz w:val="24"/>
          <w:szCs w:val="24"/>
          <w:lang w:eastAsia="es-CO"/>
        </w:rPr>
        <w:t> </w:t>
      </w:r>
    </w:p>
    <w:bookmarkEnd w:id="0"/>
    <w:p w:rsidR="0035359A" w:rsidRPr="00B17A5D" w:rsidRDefault="0035359A">
      <w:pPr>
        <w:rPr>
          <w:rFonts w:ascii="Times New Roman" w:hAnsi="Times New Roman" w:cs="Times New Roman"/>
          <w:sz w:val="24"/>
          <w:szCs w:val="24"/>
        </w:rPr>
      </w:pPr>
    </w:p>
    <w:sectPr w:rsidR="0035359A" w:rsidRPr="00B17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8E"/>
    <w:rsid w:val="0035359A"/>
    <w:rsid w:val="008E748E"/>
    <w:rsid w:val="00B17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3" TargetMode="External"/><Relationship Id="rId13" Type="http://schemas.openxmlformats.org/officeDocument/2006/relationships/hyperlink" Target="http://www.ceta.org.co/html/vista_de_un_articulo.asp?Norma=186" TargetMode="External"/><Relationship Id="rId18" Type="http://schemas.openxmlformats.org/officeDocument/2006/relationships/hyperlink" Target="http://www.ceta.org.co/html/vista_de_un_articulo.asp?Norma=183" TargetMode="External"/><Relationship Id="rId3" Type="http://schemas.openxmlformats.org/officeDocument/2006/relationships/settings" Target="settings.xml"/><Relationship Id="rId7" Type="http://schemas.openxmlformats.org/officeDocument/2006/relationships/hyperlink" Target="http://www.ceta.org.co/html/vista_de_un_articulo.asp?Norma=183" TargetMode="External"/><Relationship Id="rId12" Type="http://schemas.openxmlformats.org/officeDocument/2006/relationships/hyperlink" Target="http://www.ceta.org.co/html/vista_de_un_articulo.asp?Norma=186" TargetMode="External"/><Relationship Id="rId17" Type="http://schemas.openxmlformats.org/officeDocument/2006/relationships/hyperlink" Target="http://www.ceta.org.co/html/vista_de_un_articulo.asp?Norma=18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183" TargetMode="External"/><Relationship Id="rId11" Type="http://schemas.openxmlformats.org/officeDocument/2006/relationships/hyperlink" Target="http://www.ceta.org.co/html/vista_de_un_articulo.asp?Norma=186" TargetMode="External"/><Relationship Id="rId5" Type="http://schemas.openxmlformats.org/officeDocument/2006/relationships/hyperlink" Target="mailto:jmontoyag@dian.gov.co" TargetMode="External"/><Relationship Id="rId15"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1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183" TargetMode="External"/><Relationship Id="rId14" Type="http://schemas.openxmlformats.org/officeDocument/2006/relationships/hyperlink" Target="http://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2013-06-26T02:55:00Z</dcterms:created>
  <dcterms:modified xsi:type="dcterms:W3CDTF">2013-07-21T21:08:00Z</dcterms:modified>
</cp:coreProperties>
</file>